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123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123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27.12.2021 № 1232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ст. 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в целях осуществления информационного обеспечения и реализации основных принципов контрактной системы в сфере закупок при работе заказчиков городского округа город Воронеж в автоматизированной информационной системе муниципальных закупок для нужд городского округа город Воронеж на сайте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www.umz-vrn.etc.ru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сети Интернет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27.12.2021 № 1232 «Об органе, уполномоченном на определение поставщиков (подрядчиков, исполнителей) для заказчиков»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Порядок взаимодействия уполномоченного органа и заказчиков при осуществлении закупок товаров, работ, услуг путем проведения процедур определения поставщиков (подрядчиков, исполнителей).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umz-vrn.etc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